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40"/>
          <w:lang w:val="en-US" w:eastAsia="zh-CN"/>
        </w:rPr>
      </w:pPr>
    </w:p>
    <w:p>
      <w:pPr>
        <w:tabs>
          <w:tab w:val="left" w:pos="5515"/>
        </w:tabs>
        <w:jc w:val="left"/>
        <w:rPr>
          <w:rFonts w:hint="eastAsia" w:ascii="仿宋" w:hAnsi="仿宋" w:eastAsia="仿宋" w:cs="仿宋"/>
          <w:b/>
          <w:bCs/>
          <w:sz w:val="32"/>
          <w:szCs w:val="40"/>
          <w:lang w:val="en-US" w:eastAsia="zh-CN"/>
        </w:rPr>
      </w:pPr>
      <w:r>
        <w:rPr>
          <w:rFonts w:hint="eastAsia" w:ascii="仿宋" w:hAnsi="仿宋" w:eastAsia="仿宋" w:cs="仿宋"/>
          <w:b/>
          <w:bCs/>
          <w:sz w:val="32"/>
          <w:szCs w:val="40"/>
          <w:lang w:val="en-US" w:eastAsia="zh-CN"/>
        </w:rPr>
        <w:tab/>
      </w:r>
    </w:p>
    <w:p>
      <w:pPr>
        <w:jc w:val="center"/>
        <w:rPr>
          <w:rFonts w:hint="eastAsia" w:ascii="仿宋" w:hAnsi="仿宋" w:eastAsia="仿宋" w:cs="仿宋"/>
          <w:b/>
          <w:bCs/>
          <w:sz w:val="32"/>
          <w:szCs w:val="40"/>
          <w:lang w:val="en-US" w:eastAsia="zh-CN"/>
        </w:rPr>
      </w:pPr>
    </w:p>
    <w:p>
      <w:pPr>
        <w:ind w:firstLine="643" w:firstLineChars="200"/>
        <w:jc w:val="both"/>
        <w:rPr>
          <w:rFonts w:hint="eastAsia" w:ascii="仿宋" w:hAnsi="仿宋" w:eastAsia="仿宋" w:cs="仿宋"/>
          <w:b/>
          <w:bCs/>
          <w:sz w:val="32"/>
          <w:szCs w:val="40"/>
          <w:lang w:val="en-US" w:eastAsia="zh-CN"/>
        </w:rPr>
      </w:pPr>
      <w:r>
        <w:rPr>
          <w:rFonts w:hint="eastAsia" w:ascii="仿宋" w:hAnsi="仿宋" w:eastAsia="仿宋" w:cs="仿宋"/>
          <w:b/>
          <w:bCs/>
          <w:sz w:val="32"/>
          <w:szCs w:val="40"/>
          <w:lang w:val="en-US" w:eastAsia="zh-CN"/>
        </w:rPr>
        <w:t>2021年黑龙江省医师协会妇产科专业委员会年会</w:t>
      </w:r>
    </w:p>
    <w:p>
      <w:pPr>
        <w:jc w:val="center"/>
        <w:rPr>
          <w:rFonts w:hint="eastAsia" w:ascii="仿宋" w:hAnsi="仿宋" w:eastAsia="仿宋" w:cs="仿宋"/>
          <w:b/>
          <w:bCs/>
          <w:sz w:val="32"/>
          <w:szCs w:val="40"/>
          <w:lang w:val="en-US" w:eastAsia="zh-CN"/>
        </w:rPr>
      </w:pPr>
      <w:r>
        <w:rPr>
          <w:rFonts w:hint="eastAsia" w:ascii="仿宋" w:hAnsi="仿宋" w:eastAsia="仿宋" w:cs="仿宋"/>
          <w:b/>
          <w:bCs/>
          <w:sz w:val="32"/>
          <w:szCs w:val="40"/>
          <w:lang w:val="en-US" w:eastAsia="zh-CN"/>
        </w:rPr>
        <w:t>黑龙江省医师协会加速康复外科专业委员会妇产科学组第三次会议暨第五届妇产科疾病诊疗新进展“龙江论坛”</w:t>
      </w:r>
    </w:p>
    <w:p>
      <w:pPr>
        <w:jc w:val="center"/>
        <w:rPr>
          <w:rFonts w:hint="eastAsia" w:ascii="仿宋" w:hAnsi="仿宋" w:eastAsia="仿宋" w:cs="仿宋"/>
          <w:b/>
          <w:bCs/>
          <w:sz w:val="32"/>
          <w:szCs w:val="40"/>
          <w:lang w:val="en-US" w:eastAsia="zh-CN"/>
        </w:rPr>
      </w:pPr>
      <w:r>
        <w:rPr>
          <w:rFonts w:hint="eastAsia" w:ascii="仿宋" w:hAnsi="仿宋" w:eastAsia="仿宋" w:cs="仿宋"/>
          <w:b/>
          <w:bCs/>
          <w:sz w:val="32"/>
          <w:szCs w:val="40"/>
          <w:lang w:val="en-US" w:eastAsia="zh-CN"/>
        </w:rPr>
        <w:t>（第一轮会议通知）</w:t>
      </w:r>
      <w:bookmarkStart w:id="0" w:name="_GoBack"/>
      <w:bookmarkEnd w:id="0"/>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尊敬的妇产科同仁：</w:t>
      </w:r>
    </w:p>
    <w:p>
      <w:pPr>
        <w:ind w:firstLine="48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保障妇女身心健康，筑牢全民健康基石，是实现健康中国战略目标的重要支撑。在以习近平总书记为核心的党中央领导下，我国妇产科诊疗事业正在蓬勃发展。在此新形势下，为促进妇产科疾病诊疗技术的发展，推动业界诊疗模式的创新与合作，由黑龙江省医师协会主办，哈尔滨医科大学附属第二医院承办的2021年黑龙江省医师协会妇产科专业委员会年会、暨黑龙江省医师协会加速康复外科专业委员会妇产科学组第三次会议、第五届妇产科疾病诊疗新进展“龙江论坛”，拟于2021年8月27日~2021年8月29日在黑龙江省哈尔滨市召开。届时大会将邀请国内妇产科各领域知名专家，共话临床心得，共享妇产医疗精粹。会议内容涵盖妇科肿瘤、妇科微创技术、妇科盆底及女性泌尿等，倡导并规范妇产科疾病诊疗的临床实践与共识，传递最新的疾病诊疗标准及治疗方案，交流最新研究成果，探讨学科发展趋势，欢迎各位妇产科同道参加！</w:t>
      </w:r>
    </w:p>
    <w:p>
      <w:pPr>
        <w:numPr>
          <w:ilvl w:val="0"/>
          <w:numId w:val="1"/>
        </w:numPr>
        <w:jc w:val="left"/>
        <w:rPr>
          <w:rFonts w:hint="eastAsia" w:ascii="仿宋" w:hAnsi="仿宋" w:eastAsia="仿宋" w:cs="仿宋"/>
          <w:b w:val="0"/>
          <w:bCs w:val="0"/>
          <w:sz w:val="32"/>
          <w:szCs w:val="32"/>
          <w:lang w:eastAsia="zh-CN"/>
        </w:rPr>
      </w:pPr>
      <w:r>
        <w:rPr>
          <w:rFonts w:hint="eastAsia" w:ascii="仿宋" w:hAnsi="仿宋" w:eastAsia="仿宋" w:cs="仿宋"/>
          <w:b/>
          <w:bCs/>
          <w:sz w:val="32"/>
          <w:szCs w:val="32"/>
          <w:lang w:val="en-US" w:eastAsia="zh-CN"/>
        </w:rPr>
        <w:t>邀请讲者（按姓氏首字母为序、排名不分先后）</w:t>
      </w:r>
    </w:p>
    <w:p>
      <w:p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曹云霞   陈春林   崔  恒    崔满华   狄  文  段  华     </w:t>
      </w:r>
    </w:p>
    <w:p>
      <w:p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冯力民   高春英   顾向应    郭瑞霞   华克勤  黄  洁     </w:t>
      </w:r>
    </w:p>
    <w:p>
      <w:p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黄  薇   康  山   孔北华   冷金花  李长忠  李力(男)   </w:t>
      </w:r>
    </w:p>
    <w:p>
      <w:p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李力(女) 李小平   李秀琴    梁华茂   梁志清  林仲秋     </w:t>
      </w:r>
    </w:p>
    <w:p>
      <w:p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凌  斌   刘彩霞   刘  娟    刘俊涛   刘开江  刘欣燕    </w:t>
      </w:r>
    </w:p>
    <w:p>
      <w:p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娄  阁   陆安伟   吕卫国    马晓欣   孟元光  米  鑫     </w:t>
      </w:r>
    </w:p>
    <w:p>
      <w:p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欧阳玲   漆洪波   石  红    史玉林   宋  坤  孙爱军     </w:t>
      </w:r>
    </w:p>
    <w:p>
      <w:p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孙大为   谭文华   汪  辉    王丹波   王建六  王世军     </w:t>
      </w:r>
    </w:p>
    <w:p>
      <w:p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王延洲   王玉东   魏丽惠    吴小华   夏志军  向  阳     </w:t>
      </w:r>
    </w:p>
    <w:p>
      <w:p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谢  幸   徐丛剑   薛凤霞    杨  清   杨兴升  姚书忠     </w:t>
      </w:r>
    </w:p>
    <w:p>
      <w:p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郁  琦   岳  瑛   张国楠    张为远   张  颐  赵  丹     </w:t>
      </w:r>
    </w:p>
    <w:p>
      <w:pPr>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赵福杰   赵卫东   周  琦    朱  兰</w:t>
      </w:r>
    </w:p>
    <w:p>
      <w:pPr>
        <w:numPr>
          <w:ilvl w:val="0"/>
          <w:numId w:val="1"/>
        </w:numPr>
        <w:ind w:left="0" w:leftChars="0" w:firstLine="0" w:firstLineChars="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会议时间及会议地点</w:t>
      </w:r>
    </w:p>
    <w:p>
      <w:pPr>
        <w:numPr>
          <w:ilvl w:val="0"/>
          <w:numId w:val="0"/>
        </w:numPr>
        <w:ind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报到时间：2021年8月27日</w:t>
      </w:r>
    </w:p>
    <w:p>
      <w:pPr>
        <w:numPr>
          <w:ilvl w:val="0"/>
          <w:numId w:val="0"/>
        </w:numPr>
        <w:ind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报到地点：哈尔滨富力万达嘉华酒店（哈尔滨市南岗区中兴大道158号，电话：0451-87878888）</w:t>
      </w:r>
    </w:p>
    <w:p>
      <w:pPr>
        <w:numPr>
          <w:ilvl w:val="0"/>
          <w:numId w:val="0"/>
        </w:numPr>
        <w:ind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会议时间：2021年8月27日~2021年8月29日</w:t>
      </w:r>
    </w:p>
    <w:p>
      <w:pPr>
        <w:numPr>
          <w:ilvl w:val="0"/>
          <w:numId w:val="0"/>
        </w:numPr>
        <w:ind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8月27日半天   学术讲座</w:t>
      </w:r>
    </w:p>
    <w:p>
      <w:pPr>
        <w:numPr>
          <w:ilvl w:val="0"/>
          <w:numId w:val="0"/>
        </w:numPr>
        <w:ind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8月28日全天   学术讲座</w:t>
      </w:r>
    </w:p>
    <w:p>
      <w:pPr>
        <w:numPr>
          <w:ilvl w:val="0"/>
          <w:numId w:val="0"/>
        </w:numPr>
        <w:ind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8月29日半天   学术讲座</w:t>
      </w:r>
    </w:p>
    <w:p>
      <w:pPr>
        <w:numPr>
          <w:ilvl w:val="0"/>
          <w:numId w:val="0"/>
        </w:numPr>
        <w:ind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会议地点：哈尔滨富力万达嘉华酒店（哈尔滨市南岗区中兴大道158号，电话：0451-87878888）</w:t>
      </w:r>
    </w:p>
    <w:p>
      <w:pPr>
        <w:numPr>
          <w:ilvl w:val="0"/>
          <w:numId w:val="1"/>
        </w:numPr>
        <w:ind w:left="0" w:leftChars="0" w:firstLine="0" w:firstLineChars="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会议须知</w:t>
      </w:r>
    </w:p>
    <w:p>
      <w:pPr>
        <w:numPr>
          <w:ilvl w:val="0"/>
          <w:numId w:val="2"/>
        </w:numPr>
        <w:ind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会议费用：免注册费。</w:t>
      </w:r>
    </w:p>
    <w:p>
      <w:pPr>
        <w:numPr>
          <w:ilvl w:val="0"/>
          <w:numId w:val="2"/>
        </w:numPr>
        <w:ind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8月27日~8月29日，午餐大会统一安排。</w:t>
      </w:r>
    </w:p>
    <w:p>
      <w:pPr>
        <w:numPr>
          <w:ilvl w:val="0"/>
          <w:numId w:val="2"/>
        </w:numPr>
        <w:ind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交通住宿，费用自理。</w:t>
      </w:r>
    </w:p>
    <w:p>
      <w:pPr>
        <w:numPr>
          <w:ilvl w:val="0"/>
          <w:numId w:val="0"/>
        </w:numPr>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住宿酒店：哈尔滨富力万达嘉华酒店（哈尔滨市南岗区中兴大道158号，电话：0451-87878888），标间540元/晚/双早，大床540元/晚/单早；</w:t>
      </w:r>
    </w:p>
    <w:p>
      <w:pPr>
        <w:numPr>
          <w:ilvl w:val="0"/>
          <w:numId w:val="0"/>
        </w:numPr>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桔子水晶酒店（哈尔滨市南岗区中兴大道579号，电话：0451-86298888），标间380元/晚/双早。</w:t>
      </w:r>
    </w:p>
    <w:p>
      <w:pPr>
        <w:numPr>
          <w:ilvl w:val="0"/>
          <w:numId w:val="2"/>
        </w:numPr>
        <w:ind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会议学分：省级I类学分5分，请需要者携带学分卡。</w:t>
      </w:r>
    </w:p>
    <w:p>
      <w:pPr>
        <w:numPr>
          <w:ilvl w:val="0"/>
          <w:numId w:val="1"/>
        </w:numPr>
        <w:ind w:left="0" w:leftChars="0" w:firstLine="0" w:firstLine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报名方式及截止时间</w:t>
      </w:r>
    </w:p>
    <w:p>
      <w:pPr>
        <w:numPr>
          <w:ilvl w:val="0"/>
          <w:numId w:val="0"/>
        </w:numPr>
        <w:ind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可电话、邮件、短信报名</w:t>
      </w:r>
    </w:p>
    <w:p>
      <w:pPr>
        <w:numPr>
          <w:ilvl w:val="0"/>
          <w:numId w:val="0"/>
        </w:numPr>
        <w:ind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会议联系人：邱晓红：13936315277；</w:t>
      </w:r>
    </w:p>
    <w:p>
      <w:pPr>
        <w:numPr>
          <w:ilvl w:val="0"/>
          <w:numId w:val="0"/>
        </w:numPr>
        <w:ind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刘曼玉：18249279986；</w:t>
      </w:r>
    </w:p>
    <w:p>
      <w:pPr>
        <w:numPr>
          <w:ilvl w:val="0"/>
          <w:numId w:val="0"/>
        </w:numPr>
        <w:ind w:leftChars="0"/>
        <w:jc w:val="left"/>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 xml:space="preserve">            邮  箱：ljfcklt2021@163.com</w:t>
      </w:r>
    </w:p>
    <w:p>
      <w:pPr>
        <w:numPr>
          <w:ilvl w:val="0"/>
          <w:numId w:val="0"/>
        </w:numPr>
        <w:ind w:leftChars="0"/>
        <w:jc w:val="left"/>
        <w:rPr>
          <w:rFonts w:hint="eastAsia" w:ascii="仿宋" w:hAnsi="仿宋" w:eastAsia="仿宋" w:cs="仿宋"/>
          <w:b w:val="0"/>
          <w:bCs w:val="0"/>
          <w:sz w:val="32"/>
          <w:szCs w:val="32"/>
          <w:lang w:val="en-US" w:eastAsia="zh-CN"/>
        </w:rPr>
      </w:pPr>
    </w:p>
    <w:p>
      <w:pPr>
        <w:numPr>
          <w:ilvl w:val="0"/>
          <w:numId w:val="0"/>
        </w:numPr>
        <w:ind w:leftChars="0"/>
        <w:jc w:val="righ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黑龙江省医师协会                                              2021年6月22日</w:t>
      </w:r>
    </w:p>
    <w:p>
      <w:pPr>
        <w:numPr>
          <w:ilvl w:val="0"/>
          <w:numId w:val="0"/>
        </w:numPr>
        <w:ind w:leftChars="0"/>
        <w:jc w:val="left"/>
        <w:rPr>
          <w:rFonts w:hint="eastAsia"/>
          <w:b w:val="0"/>
          <w:bCs w:val="0"/>
          <w:sz w:val="24"/>
          <w:szCs w:val="32"/>
          <w:lang w:val="en-US" w:eastAsia="zh-CN"/>
        </w:rPr>
      </w:pPr>
    </w:p>
    <w:p>
      <w:pPr>
        <w:numPr>
          <w:ilvl w:val="0"/>
          <w:numId w:val="0"/>
        </w:numPr>
        <w:ind w:leftChars="0"/>
        <w:jc w:val="left"/>
        <w:rPr>
          <w:rFonts w:hint="eastAsia" w:ascii="仿宋" w:hAnsi="仿宋" w:eastAsia="仿宋" w:cs="仿宋"/>
          <w:b w:val="0"/>
          <w:bCs w:val="0"/>
          <w:sz w:val="32"/>
          <w:szCs w:val="32"/>
          <w:lang w:val="en-US" w:eastAsia="zh-CN"/>
        </w:rPr>
      </w:pPr>
    </w:p>
    <w:p>
      <w:pPr>
        <w:numPr>
          <w:ilvl w:val="0"/>
          <w:numId w:val="0"/>
        </w:numPr>
        <w:ind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w:t>
      </w:r>
    </w:p>
    <w:p>
      <w:pPr>
        <w:numPr>
          <w:ilvl w:val="0"/>
          <w:numId w:val="0"/>
        </w:numPr>
        <w:ind w:leftChars="0"/>
        <w:jc w:val="left"/>
        <w:rPr>
          <w:rFonts w:hint="eastAsia" w:ascii="仿宋" w:hAnsi="仿宋" w:eastAsia="仿宋" w:cs="仿宋"/>
          <w:b w:val="0"/>
          <w:bCs w:val="0"/>
          <w:sz w:val="32"/>
          <w:szCs w:val="32"/>
          <w:lang w:val="en-US" w:eastAsia="zh-CN"/>
        </w:rPr>
      </w:pPr>
    </w:p>
    <w:p>
      <w:pPr>
        <w:pStyle w:val="5"/>
        <w:keepNext w:val="0"/>
        <w:keepLines w:val="0"/>
        <w:widowControl w:val="0"/>
        <w:shd w:val="clear" w:color="auto" w:fill="auto"/>
        <w:bidi w:val="0"/>
        <w:spacing w:before="0" w:after="0" w:line="240" w:lineRule="auto"/>
        <w:ind w:left="2544" w:right="0" w:firstLine="562" w:firstLineChars="200"/>
        <w:jc w:val="left"/>
        <w:rPr>
          <w:rFonts w:hint="eastAsia" w:ascii="仿宋" w:hAnsi="仿宋" w:eastAsia="仿宋" w:cs="仿宋"/>
          <w:b/>
          <w:bCs/>
          <w:color w:val="000000"/>
          <w:spacing w:val="0"/>
          <w:w w:val="100"/>
          <w:position w:val="0"/>
          <w:sz w:val="28"/>
          <w:szCs w:val="28"/>
        </w:rPr>
      </w:pPr>
      <w:r>
        <w:rPr>
          <w:rFonts w:hint="eastAsia" w:ascii="仿宋" w:hAnsi="仿宋" w:eastAsia="仿宋" w:cs="仿宋"/>
          <w:b/>
          <w:bCs/>
          <w:color w:val="000000"/>
          <w:spacing w:val="0"/>
          <w:w w:val="100"/>
          <w:position w:val="0"/>
          <w:sz w:val="28"/>
          <w:szCs w:val="28"/>
        </w:rPr>
        <w:t>参加会议报名回执</w:t>
      </w:r>
    </w:p>
    <w:p>
      <w:pPr>
        <w:pStyle w:val="5"/>
        <w:keepNext w:val="0"/>
        <w:keepLines w:val="0"/>
        <w:widowControl w:val="0"/>
        <w:shd w:val="clear" w:color="auto" w:fill="auto"/>
        <w:bidi w:val="0"/>
        <w:spacing w:before="0" w:after="0" w:line="240" w:lineRule="auto"/>
        <w:ind w:left="2544" w:right="0" w:firstLine="482" w:firstLineChars="200"/>
        <w:jc w:val="left"/>
        <w:rPr>
          <w:rFonts w:hint="eastAsia" w:ascii="仿宋" w:hAnsi="仿宋" w:eastAsia="仿宋" w:cs="仿宋"/>
          <w:b/>
          <w:bCs/>
          <w:color w:val="000000"/>
          <w:spacing w:val="0"/>
          <w:w w:val="100"/>
          <w:position w:val="0"/>
          <w:sz w:val="24"/>
          <w:szCs w:val="24"/>
        </w:rPr>
      </w:pPr>
    </w:p>
    <w:tbl>
      <w:tblPr>
        <w:tblStyle w:val="2"/>
        <w:tblW w:w="8798" w:type="dxa"/>
        <w:jc w:val="center"/>
        <w:tblLayout w:type="fixed"/>
        <w:tblCellMar>
          <w:top w:w="0" w:type="dxa"/>
          <w:left w:w="10" w:type="dxa"/>
          <w:bottom w:w="0" w:type="dxa"/>
          <w:right w:w="10" w:type="dxa"/>
        </w:tblCellMar>
      </w:tblPr>
      <w:tblGrid>
        <w:gridCol w:w="1528"/>
        <w:gridCol w:w="983"/>
        <w:gridCol w:w="964"/>
        <w:gridCol w:w="974"/>
        <w:gridCol w:w="919"/>
        <w:gridCol w:w="1028"/>
        <w:gridCol w:w="974"/>
        <w:gridCol w:w="1428"/>
      </w:tblGrid>
      <w:tr>
        <w:tblPrEx>
          <w:tblCellMar>
            <w:top w:w="0" w:type="dxa"/>
            <w:left w:w="10" w:type="dxa"/>
            <w:bottom w:w="0" w:type="dxa"/>
            <w:right w:w="10" w:type="dxa"/>
          </w:tblCellMar>
        </w:tblPrEx>
        <w:trPr>
          <w:trHeight w:val="1037"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140" w:after="0" w:line="240" w:lineRule="auto"/>
              <w:ind w:left="0" w:right="0" w:firstLine="260"/>
              <w:jc w:val="center"/>
              <w:rPr>
                <w:rFonts w:hint="eastAsia" w:ascii="仿宋" w:hAnsi="仿宋" w:eastAsia="仿宋" w:cs="仿宋"/>
              </w:rPr>
            </w:pPr>
            <w:r>
              <w:rPr>
                <w:rFonts w:hint="eastAsia" w:ascii="仿宋" w:hAnsi="仿宋" w:eastAsia="仿宋" w:cs="仿宋"/>
                <w:color w:val="000000"/>
                <w:spacing w:val="0"/>
                <w:w w:val="100"/>
                <w:position w:val="0"/>
              </w:rPr>
              <w:t>姓名</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12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年龄</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12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性别</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12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学历</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12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职务</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10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职称</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100" w:after="0" w:line="240" w:lineRule="auto"/>
              <w:ind w:left="0" w:right="240" w:firstLine="0"/>
              <w:jc w:val="center"/>
              <w:rPr>
                <w:rFonts w:hint="eastAsia" w:ascii="仿宋" w:hAnsi="仿宋" w:eastAsia="仿宋" w:cs="仿宋"/>
              </w:rPr>
            </w:pPr>
            <w:r>
              <w:rPr>
                <w:rFonts w:hint="eastAsia" w:ascii="仿宋" w:hAnsi="仿宋" w:eastAsia="仿宋" w:cs="仿宋"/>
                <w:color w:val="000000"/>
                <w:spacing w:val="0"/>
                <w:w w:val="100"/>
                <w:position w:val="0"/>
              </w:rPr>
              <w:t>电话</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18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是否住宿</w:t>
            </w:r>
          </w:p>
          <w:p>
            <w:pPr>
              <w:pStyle w:val="6"/>
              <w:keepNext w:val="0"/>
              <w:keepLines w:val="0"/>
              <w:widowControl w:val="0"/>
              <w:shd w:val="clear" w:color="auto" w:fill="auto"/>
              <w:bidi w:val="0"/>
              <w:spacing w:before="0" w:after="0" w:line="240" w:lineRule="auto"/>
              <w:ind w:left="0" w:right="0" w:firstLine="140"/>
              <w:jc w:val="center"/>
              <w:rPr>
                <w:rFonts w:hint="eastAsia" w:ascii="仿宋" w:hAnsi="仿宋" w:eastAsia="仿宋" w:cs="仿宋"/>
              </w:rPr>
            </w:pPr>
            <w:r>
              <w:rPr>
                <w:rFonts w:hint="eastAsia" w:ascii="仿宋" w:hAnsi="仿宋" w:eastAsia="仿宋" w:cs="仿宋"/>
                <w:color w:val="000000"/>
                <w:spacing w:val="0"/>
                <w:w w:val="100"/>
                <w:position w:val="0"/>
              </w:rPr>
              <w:t>（房型）</w:t>
            </w: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10"/>
                <w:szCs w:val="10"/>
              </w:rPr>
            </w:pPr>
          </w:p>
        </w:tc>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10"/>
                <w:szCs w:val="10"/>
              </w:rPr>
            </w:pPr>
          </w:p>
        </w:tc>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10"/>
                <w:szCs w:val="10"/>
              </w:rPr>
            </w:pPr>
          </w:p>
        </w:tc>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10"/>
                <w:szCs w:val="10"/>
              </w:rPr>
            </w:pPr>
          </w:p>
        </w:tc>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10"/>
                <w:szCs w:val="10"/>
              </w:rPr>
            </w:pPr>
          </w:p>
        </w:tc>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10"/>
                <w:szCs w:val="10"/>
              </w:rPr>
            </w:pPr>
          </w:p>
        </w:tc>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10"/>
                <w:szCs w:val="10"/>
              </w:rPr>
            </w:pPr>
          </w:p>
        </w:tc>
        <w:tc>
          <w:tcPr>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仿宋" w:hAnsi="仿宋" w:eastAsia="仿宋" w:cs="仿宋"/>
                <w:sz w:val="10"/>
                <w:szCs w:val="10"/>
              </w:rPr>
            </w:pPr>
          </w:p>
        </w:tc>
      </w:tr>
      <w:tr>
        <w:tblPrEx>
          <w:tblCellMar>
            <w:top w:w="0" w:type="dxa"/>
            <w:left w:w="10" w:type="dxa"/>
            <w:bottom w:w="0" w:type="dxa"/>
            <w:right w:w="10" w:type="dxa"/>
          </w:tblCellMar>
        </w:tblPrEx>
        <w:trPr>
          <w:trHeight w:val="510" w:hRule="exact"/>
          <w:jc w:val="center"/>
        </w:trPr>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10"/>
                <w:szCs w:val="10"/>
              </w:rPr>
            </w:pPr>
          </w:p>
        </w:tc>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10"/>
                <w:szCs w:val="10"/>
              </w:rPr>
            </w:pPr>
          </w:p>
        </w:tc>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10"/>
                <w:szCs w:val="10"/>
              </w:rPr>
            </w:pPr>
          </w:p>
        </w:tc>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10"/>
                <w:szCs w:val="10"/>
              </w:rPr>
            </w:pPr>
          </w:p>
        </w:tc>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10"/>
                <w:szCs w:val="10"/>
              </w:rPr>
            </w:pPr>
          </w:p>
        </w:tc>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10"/>
                <w:szCs w:val="10"/>
              </w:rPr>
            </w:pPr>
          </w:p>
        </w:tc>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10"/>
                <w:szCs w:val="10"/>
              </w:rPr>
            </w:pPr>
          </w:p>
        </w:tc>
        <w:tc>
          <w:tcPr>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仿宋" w:hAnsi="仿宋" w:eastAsia="仿宋" w:cs="仿宋"/>
                <w:sz w:val="10"/>
                <w:szCs w:val="10"/>
              </w:rPr>
            </w:pPr>
          </w:p>
        </w:tc>
      </w:tr>
      <w:tr>
        <w:tblPrEx>
          <w:tblCellMar>
            <w:top w:w="0" w:type="dxa"/>
            <w:left w:w="10" w:type="dxa"/>
            <w:bottom w:w="0" w:type="dxa"/>
            <w:right w:w="10" w:type="dxa"/>
          </w:tblCellMar>
        </w:tblPrEx>
        <w:trPr>
          <w:trHeight w:val="567"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发票抬头</w:t>
            </w:r>
          </w:p>
        </w:tc>
        <w:tc>
          <w:tcPr>
            <w:gridSpan w:val="3"/>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10"/>
                <w:szCs w:val="10"/>
              </w:rPr>
            </w:pP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税号</w:t>
            </w:r>
          </w:p>
        </w:tc>
        <w:tc>
          <w:tcPr>
            <w:gridSpan w:val="3"/>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仿宋" w:hAnsi="仿宋" w:eastAsia="仿宋" w:cs="仿宋"/>
                <w:sz w:val="10"/>
                <w:szCs w:val="10"/>
              </w:rPr>
            </w:pP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工作单位</w:t>
            </w:r>
          </w:p>
        </w:tc>
        <w:tc>
          <w:tcPr>
            <w:gridSpan w:val="7"/>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仿宋" w:hAnsi="仿宋" w:eastAsia="仿宋" w:cs="仿宋"/>
                <w:sz w:val="10"/>
                <w:szCs w:val="10"/>
              </w:rPr>
            </w:pPr>
          </w:p>
        </w:tc>
      </w:tr>
      <w:tr>
        <w:tblPrEx>
          <w:tblCellMar>
            <w:top w:w="0" w:type="dxa"/>
            <w:left w:w="10" w:type="dxa"/>
            <w:bottom w:w="0" w:type="dxa"/>
            <w:right w:w="10" w:type="dxa"/>
          </w:tblCellMar>
        </w:tblPrEx>
        <w:trPr>
          <w:trHeight w:val="510"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lang w:val="en-US" w:eastAsia="en-US" w:bidi="en-US"/>
              </w:rPr>
              <w:t>E</w:t>
            </w:r>
            <w:r>
              <w:rPr>
                <w:rFonts w:hint="eastAsia" w:ascii="仿宋" w:hAnsi="仿宋" w:eastAsia="仿宋" w:cs="仿宋"/>
                <w:color w:val="000000"/>
                <w:spacing w:val="0"/>
                <w:w w:val="100"/>
                <w:position w:val="0"/>
                <w:sz w:val="22"/>
                <w:szCs w:val="22"/>
              </w:rPr>
              <w:t>—</w:t>
            </w:r>
            <w:r>
              <w:rPr>
                <w:rFonts w:hint="eastAsia" w:ascii="仿宋" w:hAnsi="仿宋" w:eastAsia="仿宋" w:cs="仿宋"/>
                <w:color w:val="000000"/>
                <w:spacing w:val="0"/>
                <w:w w:val="100"/>
                <w:position w:val="0"/>
                <w:sz w:val="22"/>
                <w:szCs w:val="22"/>
                <w:lang w:val="en-US" w:eastAsia="en-US" w:bidi="en-US"/>
              </w:rPr>
              <w:t>mai</w:t>
            </w:r>
            <w:r>
              <w:rPr>
                <w:rFonts w:hint="eastAsia" w:ascii="仿宋" w:hAnsi="仿宋" w:eastAsia="仿宋" w:cs="仿宋"/>
                <w:color w:val="000000"/>
                <w:spacing w:val="0"/>
                <w:w w:val="100"/>
                <w:position w:val="0"/>
                <w:sz w:val="22"/>
                <w:szCs w:val="22"/>
              </w:rPr>
              <w:t>1</w:t>
            </w:r>
          </w:p>
        </w:tc>
        <w:tc>
          <w:tcPr>
            <w:gridSpan w:val="7"/>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仿宋" w:hAnsi="仿宋" w:eastAsia="仿宋" w:cs="仿宋"/>
                <w:sz w:val="10"/>
                <w:szCs w:val="10"/>
              </w:rPr>
            </w:pP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身份证号</w:t>
            </w:r>
          </w:p>
        </w:tc>
        <w:tc>
          <w:tcPr>
            <w:gridSpan w:val="7"/>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仿宋" w:hAnsi="仿宋" w:eastAsia="仿宋" w:cs="仿宋"/>
                <w:sz w:val="10"/>
                <w:szCs w:val="10"/>
              </w:rPr>
            </w:pPr>
          </w:p>
        </w:tc>
      </w:tr>
      <w:tr>
        <w:tblPrEx>
          <w:tblCellMar>
            <w:top w:w="0" w:type="dxa"/>
            <w:left w:w="10" w:type="dxa"/>
            <w:bottom w:w="0" w:type="dxa"/>
            <w:right w:w="10" w:type="dxa"/>
          </w:tblCellMar>
        </w:tblPrEx>
        <w:trPr>
          <w:trHeight w:val="557" w:hRule="exact"/>
          <w:jc w:val="center"/>
        </w:trPr>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学分卡号</w:t>
            </w:r>
          </w:p>
        </w:tc>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rFonts w:hint="eastAsia" w:ascii="仿宋" w:hAnsi="仿宋" w:eastAsia="仿宋" w:cs="仿宋"/>
                <w:sz w:val="10"/>
                <w:szCs w:val="10"/>
              </w:rPr>
            </w:pPr>
          </w:p>
        </w:tc>
      </w:tr>
    </w:tbl>
    <w:p/>
    <w:p>
      <w:pPr>
        <w:numPr>
          <w:ilvl w:val="0"/>
          <w:numId w:val="0"/>
        </w:numPr>
        <w:ind w:leftChars="0"/>
        <w:jc w:val="left"/>
        <w:rPr>
          <w:rFonts w:hint="default"/>
          <w:b w:val="0"/>
          <w:bCs w:val="0"/>
          <w:sz w:val="24"/>
          <w:szCs w:val="32"/>
          <w:lang w:val="en-US" w:eastAsia="zh-CN"/>
        </w:rPr>
      </w:pPr>
    </w:p>
    <w:p>
      <w:pPr>
        <w:jc w:val="left"/>
        <w:rPr>
          <w:rFonts w:hint="default"/>
          <w:sz w:val="24"/>
          <w:szCs w:val="32"/>
          <w:lang w:val="en-US" w:eastAsia="zh-CN"/>
        </w:rPr>
      </w:pPr>
    </w:p>
    <w:p>
      <w:pPr>
        <w:jc w:val="left"/>
        <w:rPr>
          <w:rFonts w:hint="default"/>
          <w:sz w:val="24"/>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D96B10"/>
    <w:multiLevelType w:val="singleLevel"/>
    <w:tmpl w:val="86D96B10"/>
    <w:lvl w:ilvl="0" w:tentative="0">
      <w:start w:val="1"/>
      <w:numFmt w:val="decimal"/>
      <w:suff w:val="nothing"/>
      <w:lvlText w:val="%1、"/>
      <w:lvlJc w:val="left"/>
    </w:lvl>
  </w:abstractNum>
  <w:abstractNum w:abstractNumId="1">
    <w:nsid w:val="46A9A96E"/>
    <w:multiLevelType w:val="singleLevel"/>
    <w:tmpl w:val="46A9A96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D19C6"/>
    <w:rsid w:val="025D19C6"/>
    <w:rsid w:val="0692473D"/>
    <w:rsid w:val="0A053319"/>
    <w:rsid w:val="0D3B05E2"/>
    <w:rsid w:val="13100FCA"/>
    <w:rsid w:val="21FA2BF7"/>
    <w:rsid w:val="2A414D85"/>
    <w:rsid w:val="2D314A71"/>
    <w:rsid w:val="2E7E5FF1"/>
    <w:rsid w:val="2F7E2061"/>
    <w:rsid w:val="343758D1"/>
    <w:rsid w:val="3E4C782F"/>
    <w:rsid w:val="44D76516"/>
    <w:rsid w:val="51CB153B"/>
    <w:rsid w:val="557D7757"/>
    <w:rsid w:val="629F2028"/>
    <w:rsid w:val="62B479F1"/>
    <w:rsid w:val="68D56B6B"/>
    <w:rsid w:val="72B11C09"/>
    <w:rsid w:val="75A21A23"/>
    <w:rsid w:val="781063F0"/>
    <w:rsid w:val="79206598"/>
    <w:rsid w:val="7B262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5">
    <w:name w:val="Table caption|1"/>
    <w:basedOn w:val="1"/>
    <w:qFormat/>
    <w:uiPriority w:val="0"/>
    <w:pPr>
      <w:widowControl w:val="0"/>
      <w:shd w:val="clear" w:color="auto" w:fill="auto"/>
    </w:pPr>
    <w:rPr>
      <w:rFonts w:ascii="MingLiU" w:hAnsi="MingLiU" w:eastAsia="MingLiU" w:cs="MingLiU"/>
      <w:sz w:val="20"/>
      <w:szCs w:val="20"/>
      <w:u w:val="none"/>
      <w:shd w:val="clear" w:color="auto" w:fill="auto"/>
      <w:lang w:val="zh-TW" w:eastAsia="zh-TW" w:bidi="zh-TW"/>
    </w:rPr>
  </w:style>
  <w:style w:type="paragraph" w:customStyle="1" w:styleId="6">
    <w:name w:val="Other|1"/>
    <w:basedOn w:val="1"/>
    <w:qFormat/>
    <w:uiPriority w:val="0"/>
    <w:pPr>
      <w:widowControl w:val="0"/>
      <w:shd w:val="clear" w:color="auto" w:fill="auto"/>
    </w:pPr>
    <w:rPr>
      <w:rFonts w:ascii="MingLiU" w:hAnsi="MingLiU" w:eastAsia="MingLiU" w:cs="MingLiU"/>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2021-06-22T06:32:00Z</dcterms:created>
  <dc:creator>Thinkpad</dc:creator>
  <cp:lastModifiedBy>医师协会</cp:lastModifiedBy>
  <cp:lastPrinted>2021-06-24T01:07:30Z</cp:lastPrinted>
  <dcterms:modified xsi:type="dcterms:W3CDTF">2021-06-24T01:07:40Z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BF43261BA8144A3B96F80938D0D244D3</vt:lpwstr>
  </property>
</Properties>
</file>